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C5C" w:rsidRDefault="003B3C5C" w:rsidP="008B2EB5">
      <w:pPr>
        <w:spacing w:line="480" w:lineRule="auto"/>
        <w:ind w:firstLine="720"/>
        <w:jc w:val="both"/>
        <w:rPr>
          <w:rFonts w:ascii="Times New Roman" w:hAnsi="Times New Roman" w:cs="Times New Roman"/>
          <w:sz w:val="24"/>
          <w:szCs w:val="24"/>
        </w:rPr>
      </w:pPr>
    </w:p>
    <w:p w:rsidR="003B3C5C" w:rsidRDefault="003B3C5C" w:rsidP="008B2EB5">
      <w:pPr>
        <w:spacing w:line="480" w:lineRule="auto"/>
        <w:ind w:firstLine="720"/>
        <w:jc w:val="both"/>
        <w:rPr>
          <w:rFonts w:ascii="Times New Roman" w:hAnsi="Times New Roman" w:cs="Times New Roman"/>
          <w:sz w:val="24"/>
          <w:szCs w:val="24"/>
        </w:rPr>
      </w:pPr>
    </w:p>
    <w:p w:rsidR="003B3C5C" w:rsidRDefault="003B3C5C" w:rsidP="008B2EB5">
      <w:pPr>
        <w:spacing w:line="480" w:lineRule="auto"/>
        <w:ind w:firstLine="720"/>
        <w:jc w:val="both"/>
        <w:rPr>
          <w:rFonts w:ascii="Times New Roman" w:hAnsi="Times New Roman" w:cs="Times New Roman"/>
          <w:sz w:val="24"/>
          <w:szCs w:val="24"/>
        </w:rPr>
      </w:pPr>
    </w:p>
    <w:p w:rsidR="003B3C5C" w:rsidRDefault="003B3C5C" w:rsidP="008B2EB5">
      <w:pPr>
        <w:spacing w:line="480" w:lineRule="auto"/>
        <w:ind w:firstLine="720"/>
        <w:jc w:val="both"/>
        <w:rPr>
          <w:rFonts w:ascii="Times New Roman" w:hAnsi="Times New Roman" w:cs="Times New Roman"/>
          <w:sz w:val="24"/>
          <w:szCs w:val="24"/>
        </w:rPr>
      </w:pPr>
    </w:p>
    <w:p w:rsidR="003B3C5C" w:rsidRDefault="003B3C5C" w:rsidP="008B2EB5">
      <w:pPr>
        <w:spacing w:line="480" w:lineRule="auto"/>
        <w:ind w:firstLine="720"/>
        <w:jc w:val="both"/>
        <w:rPr>
          <w:rFonts w:ascii="Times New Roman" w:hAnsi="Times New Roman" w:cs="Times New Roman"/>
          <w:sz w:val="24"/>
          <w:szCs w:val="24"/>
        </w:rPr>
      </w:pPr>
    </w:p>
    <w:p w:rsidR="003B3C5C" w:rsidRDefault="003B3C5C" w:rsidP="008B2EB5">
      <w:pPr>
        <w:spacing w:line="480" w:lineRule="auto"/>
        <w:ind w:firstLine="720"/>
        <w:jc w:val="both"/>
        <w:rPr>
          <w:rFonts w:ascii="Times New Roman" w:hAnsi="Times New Roman" w:cs="Times New Roman"/>
          <w:sz w:val="24"/>
          <w:szCs w:val="24"/>
        </w:rPr>
      </w:pPr>
    </w:p>
    <w:p w:rsidR="003B3C5C" w:rsidRDefault="003B3C5C" w:rsidP="008B2EB5">
      <w:pPr>
        <w:spacing w:line="480" w:lineRule="auto"/>
        <w:ind w:firstLine="720"/>
        <w:jc w:val="both"/>
        <w:rPr>
          <w:rFonts w:ascii="Times New Roman" w:hAnsi="Times New Roman" w:cs="Times New Roman"/>
          <w:sz w:val="24"/>
          <w:szCs w:val="24"/>
        </w:rPr>
      </w:pPr>
    </w:p>
    <w:p w:rsidR="003B3C5C" w:rsidRDefault="003B3C5C" w:rsidP="008B2EB5">
      <w:pPr>
        <w:spacing w:line="480" w:lineRule="auto"/>
        <w:ind w:firstLine="720"/>
        <w:jc w:val="both"/>
        <w:rPr>
          <w:rFonts w:ascii="Times New Roman" w:hAnsi="Times New Roman" w:cs="Times New Roman"/>
          <w:sz w:val="24"/>
          <w:szCs w:val="24"/>
        </w:rPr>
      </w:pPr>
    </w:p>
    <w:p w:rsidR="003B3C5C" w:rsidRDefault="003B3C5C" w:rsidP="008B2EB5">
      <w:pPr>
        <w:spacing w:line="480" w:lineRule="auto"/>
        <w:ind w:firstLine="720"/>
        <w:jc w:val="both"/>
        <w:rPr>
          <w:rFonts w:ascii="Times New Roman" w:hAnsi="Times New Roman" w:cs="Times New Roman"/>
          <w:sz w:val="24"/>
          <w:szCs w:val="24"/>
        </w:rPr>
      </w:pPr>
    </w:p>
    <w:p w:rsidR="003B3C5C" w:rsidRDefault="003B3C5C" w:rsidP="008B2EB5">
      <w:pPr>
        <w:spacing w:line="480" w:lineRule="auto"/>
        <w:jc w:val="both"/>
        <w:rPr>
          <w:rFonts w:ascii="Times New Roman" w:hAnsi="Times New Roman" w:cs="Times New Roman"/>
          <w:sz w:val="24"/>
          <w:szCs w:val="24"/>
        </w:rPr>
      </w:pPr>
    </w:p>
    <w:p w:rsidR="003B3C5C" w:rsidRDefault="003B3C5C" w:rsidP="008B2EB5">
      <w:pPr>
        <w:spacing w:line="480" w:lineRule="auto"/>
        <w:ind w:firstLine="720"/>
        <w:jc w:val="center"/>
        <w:rPr>
          <w:rFonts w:ascii="Times New Roman" w:hAnsi="Times New Roman" w:cs="Times New Roman"/>
        </w:rPr>
      </w:pPr>
      <w:r>
        <w:rPr>
          <w:rFonts w:ascii="Times New Roman" w:hAnsi="Times New Roman" w:cs="Times New Roman"/>
        </w:rPr>
        <w:t>Topic</w:t>
      </w:r>
    </w:p>
    <w:p w:rsidR="003B3C5C" w:rsidRDefault="003B3C5C" w:rsidP="008B2EB5">
      <w:pPr>
        <w:spacing w:line="480" w:lineRule="auto"/>
        <w:ind w:firstLine="720"/>
        <w:jc w:val="center"/>
        <w:rPr>
          <w:rFonts w:ascii="Times New Roman" w:hAnsi="Times New Roman" w:cs="Times New Roman"/>
        </w:rPr>
      </w:pPr>
      <w:r>
        <w:rPr>
          <w:rFonts w:ascii="Times New Roman" w:hAnsi="Times New Roman" w:cs="Times New Roman"/>
        </w:rPr>
        <w:t>Name</w:t>
      </w:r>
    </w:p>
    <w:p w:rsidR="003B3C5C" w:rsidRDefault="003B3C5C" w:rsidP="008B2EB5">
      <w:pPr>
        <w:spacing w:line="480" w:lineRule="auto"/>
        <w:ind w:firstLine="720"/>
        <w:jc w:val="center"/>
        <w:rPr>
          <w:rFonts w:ascii="Times New Roman" w:hAnsi="Times New Roman" w:cs="Times New Roman"/>
        </w:rPr>
      </w:pPr>
      <w:r>
        <w:rPr>
          <w:rFonts w:ascii="Times New Roman" w:hAnsi="Times New Roman" w:cs="Times New Roman"/>
        </w:rPr>
        <w:t>Institution</w:t>
      </w:r>
    </w:p>
    <w:p w:rsidR="003B3C5C" w:rsidRDefault="003B3C5C" w:rsidP="008B2EB5">
      <w:pPr>
        <w:spacing w:line="480" w:lineRule="auto"/>
        <w:ind w:firstLine="720"/>
        <w:jc w:val="center"/>
        <w:rPr>
          <w:rFonts w:ascii="Times New Roman" w:hAnsi="Times New Roman" w:cs="Times New Roman"/>
        </w:rPr>
      </w:pPr>
      <w:r>
        <w:rPr>
          <w:rFonts w:ascii="Times New Roman" w:hAnsi="Times New Roman" w:cs="Times New Roman"/>
        </w:rPr>
        <w:t>Date</w:t>
      </w:r>
    </w:p>
    <w:p w:rsidR="003B3C5C" w:rsidRDefault="003B3C5C" w:rsidP="008B2EB5">
      <w:pPr>
        <w:spacing w:line="480" w:lineRule="auto"/>
        <w:ind w:firstLine="720"/>
        <w:jc w:val="center"/>
        <w:rPr>
          <w:rFonts w:ascii="Times New Roman" w:hAnsi="Times New Roman" w:cs="Times New Roman"/>
        </w:rPr>
      </w:pPr>
    </w:p>
    <w:p w:rsidR="008B2EB5" w:rsidRDefault="008B2EB5" w:rsidP="008B2EB5">
      <w:pPr>
        <w:spacing w:line="480" w:lineRule="auto"/>
        <w:ind w:firstLine="720"/>
        <w:jc w:val="center"/>
        <w:rPr>
          <w:rFonts w:ascii="Times New Roman" w:hAnsi="Times New Roman" w:cs="Times New Roman"/>
        </w:rPr>
      </w:pPr>
    </w:p>
    <w:p w:rsidR="008B2EB5" w:rsidRDefault="008B2EB5" w:rsidP="008B2EB5">
      <w:pPr>
        <w:spacing w:line="480" w:lineRule="auto"/>
        <w:ind w:firstLine="720"/>
        <w:jc w:val="center"/>
        <w:rPr>
          <w:rFonts w:ascii="Times New Roman" w:hAnsi="Times New Roman" w:cs="Times New Roman"/>
        </w:rPr>
      </w:pPr>
    </w:p>
    <w:p w:rsidR="008B2EB5" w:rsidRDefault="008B2EB5" w:rsidP="008B2EB5">
      <w:pPr>
        <w:spacing w:line="480" w:lineRule="auto"/>
        <w:ind w:firstLine="720"/>
        <w:jc w:val="center"/>
        <w:rPr>
          <w:rFonts w:ascii="Times New Roman" w:hAnsi="Times New Roman" w:cs="Times New Roman"/>
        </w:rPr>
      </w:pPr>
      <w:bookmarkStart w:id="0" w:name="_GoBack"/>
      <w:bookmarkEnd w:id="0"/>
    </w:p>
    <w:p w:rsidR="003B3C5C" w:rsidRPr="003B3C5C" w:rsidRDefault="003B3C5C" w:rsidP="008B2EB5">
      <w:pPr>
        <w:spacing w:line="480" w:lineRule="auto"/>
        <w:rPr>
          <w:rFonts w:ascii="Times New Roman" w:hAnsi="Times New Roman" w:cs="Times New Roman"/>
        </w:rPr>
      </w:pPr>
    </w:p>
    <w:p w:rsidR="00001070" w:rsidRPr="000422FD" w:rsidRDefault="00001070" w:rsidP="008B2EB5">
      <w:pPr>
        <w:spacing w:line="480" w:lineRule="auto"/>
        <w:ind w:firstLine="720"/>
        <w:jc w:val="both"/>
        <w:rPr>
          <w:rFonts w:ascii="Times New Roman" w:hAnsi="Times New Roman" w:cs="Times New Roman"/>
          <w:sz w:val="24"/>
          <w:szCs w:val="24"/>
        </w:rPr>
      </w:pPr>
      <w:r w:rsidRPr="000422FD">
        <w:rPr>
          <w:rFonts w:ascii="Times New Roman" w:hAnsi="Times New Roman" w:cs="Times New Roman"/>
          <w:sz w:val="24"/>
          <w:szCs w:val="24"/>
        </w:rPr>
        <w:lastRenderedPageBreak/>
        <w:t xml:space="preserve">In the USA, other lending institutions </w:t>
      </w:r>
      <w:proofErr w:type="gramStart"/>
      <w:r w:rsidRPr="000422FD">
        <w:rPr>
          <w:rFonts w:ascii="Times New Roman" w:hAnsi="Times New Roman" w:cs="Times New Roman"/>
          <w:sz w:val="24"/>
          <w:szCs w:val="24"/>
        </w:rPr>
        <w:t>were developed</w:t>
      </w:r>
      <w:proofErr w:type="gramEnd"/>
      <w:r w:rsidRPr="000422FD">
        <w:rPr>
          <w:rFonts w:ascii="Times New Roman" w:hAnsi="Times New Roman" w:cs="Times New Roman"/>
          <w:sz w:val="24"/>
          <w:szCs w:val="24"/>
        </w:rPr>
        <w:t xml:space="preserve"> with the main purpose of providing a long-term housing mortgage. This is part of the American agenda for homeownership, and many people have lived to associate the institution with only mortgages (</w:t>
      </w:r>
      <w:r w:rsidRPr="000422FD">
        <w:rPr>
          <w:rFonts w:ascii="Times New Roman" w:hAnsi="Times New Roman" w:cs="Times New Roman"/>
          <w:color w:val="222222"/>
          <w:sz w:val="24"/>
          <w:szCs w:val="24"/>
          <w:shd w:val="clear" w:color="auto" w:fill="FFFFFF"/>
        </w:rPr>
        <w:t>Elliot, 2019</w:t>
      </w:r>
      <w:r w:rsidRPr="000422FD">
        <w:rPr>
          <w:rFonts w:ascii="Times New Roman" w:hAnsi="Times New Roman" w:cs="Times New Roman"/>
          <w:sz w:val="24"/>
          <w:szCs w:val="24"/>
        </w:rPr>
        <w:t>).</w:t>
      </w:r>
      <w:r w:rsidR="005D56BF">
        <w:rPr>
          <w:rFonts w:ascii="Times New Roman" w:hAnsi="Times New Roman" w:cs="Times New Roman"/>
          <w:sz w:val="24"/>
          <w:szCs w:val="24"/>
        </w:rPr>
        <w:t xml:space="preserve"> Due to lack of full </w:t>
      </w:r>
      <w:r w:rsidR="00561408">
        <w:rPr>
          <w:rFonts w:ascii="Times New Roman" w:hAnsi="Times New Roman" w:cs="Times New Roman"/>
          <w:sz w:val="24"/>
          <w:szCs w:val="24"/>
        </w:rPr>
        <w:t>license</w:t>
      </w:r>
      <w:r w:rsidR="005D56BF">
        <w:rPr>
          <w:rFonts w:ascii="Times New Roman" w:hAnsi="Times New Roman" w:cs="Times New Roman"/>
          <w:sz w:val="24"/>
          <w:szCs w:val="24"/>
        </w:rPr>
        <w:t xml:space="preserve">, they cannot take deposits from </w:t>
      </w:r>
      <w:r w:rsidR="00024BD1">
        <w:rPr>
          <w:rFonts w:ascii="Times New Roman" w:hAnsi="Times New Roman" w:cs="Times New Roman"/>
          <w:sz w:val="24"/>
          <w:szCs w:val="24"/>
        </w:rPr>
        <w:t>the public, they only lend at the given rate of interest</w:t>
      </w:r>
      <w:r w:rsidRPr="000422FD">
        <w:rPr>
          <w:rFonts w:ascii="Times New Roman" w:hAnsi="Times New Roman" w:cs="Times New Roman"/>
          <w:sz w:val="24"/>
          <w:szCs w:val="24"/>
        </w:rPr>
        <w:t>. On the other hand, other lending institutions in Europe play total different roles. These non-bank lenders provide finances for the business, especially for SMEs and mid-market firms. Additionally, these institutions provide their customers with some mo</w:t>
      </w:r>
      <w:r w:rsidR="00E226E2">
        <w:rPr>
          <w:rFonts w:ascii="Times New Roman" w:hAnsi="Times New Roman" w:cs="Times New Roman"/>
          <w:sz w:val="24"/>
          <w:szCs w:val="24"/>
        </w:rPr>
        <w:t xml:space="preserve">re customized offerings but on clients’ requests different from the US where </w:t>
      </w:r>
      <w:r w:rsidR="00B4236E">
        <w:rPr>
          <w:rFonts w:ascii="Times New Roman" w:hAnsi="Times New Roman" w:cs="Times New Roman"/>
          <w:sz w:val="24"/>
          <w:szCs w:val="24"/>
        </w:rPr>
        <w:t xml:space="preserve">the </w:t>
      </w:r>
      <w:r w:rsidR="00F65735">
        <w:rPr>
          <w:rFonts w:ascii="Times New Roman" w:hAnsi="Times New Roman" w:cs="Times New Roman"/>
          <w:sz w:val="24"/>
          <w:szCs w:val="24"/>
        </w:rPr>
        <w:t>Federal Reserve</w:t>
      </w:r>
      <w:r w:rsidR="00B4236E">
        <w:rPr>
          <w:rFonts w:ascii="Times New Roman" w:hAnsi="Times New Roman" w:cs="Times New Roman"/>
          <w:sz w:val="24"/>
          <w:szCs w:val="24"/>
        </w:rPr>
        <w:t xml:space="preserve"> directs the actions of banks</w:t>
      </w:r>
      <w:r w:rsidR="00F65735">
        <w:rPr>
          <w:rFonts w:ascii="Times New Roman" w:hAnsi="Times New Roman" w:cs="Times New Roman"/>
          <w:sz w:val="24"/>
          <w:szCs w:val="24"/>
        </w:rPr>
        <w:t xml:space="preserve">, in terms of sectors to lend. However, other lending institutions </w:t>
      </w:r>
      <w:r w:rsidR="00561408">
        <w:rPr>
          <w:rFonts w:ascii="Times New Roman" w:hAnsi="Times New Roman" w:cs="Times New Roman"/>
          <w:sz w:val="24"/>
          <w:szCs w:val="24"/>
        </w:rPr>
        <w:t>in both US and Europe</w:t>
      </w:r>
      <w:r w:rsidR="00F65735">
        <w:rPr>
          <w:rFonts w:ascii="Times New Roman" w:hAnsi="Times New Roman" w:cs="Times New Roman"/>
          <w:sz w:val="24"/>
          <w:szCs w:val="24"/>
        </w:rPr>
        <w:t xml:space="preserve"> </w:t>
      </w:r>
      <w:proofErr w:type="gramStart"/>
      <w:r w:rsidR="00F65735">
        <w:rPr>
          <w:rFonts w:ascii="Times New Roman" w:hAnsi="Times New Roman" w:cs="Times New Roman"/>
          <w:sz w:val="24"/>
          <w:szCs w:val="24"/>
        </w:rPr>
        <w:t>are faced</w:t>
      </w:r>
      <w:proofErr w:type="gramEnd"/>
      <w:r w:rsidR="00F65735">
        <w:rPr>
          <w:rFonts w:ascii="Times New Roman" w:hAnsi="Times New Roman" w:cs="Times New Roman"/>
          <w:sz w:val="24"/>
          <w:szCs w:val="24"/>
        </w:rPr>
        <w:t xml:space="preserve"> with </w:t>
      </w:r>
      <w:r w:rsidR="00DE7DED">
        <w:rPr>
          <w:rFonts w:ascii="Times New Roman" w:hAnsi="Times New Roman" w:cs="Times New Roman"/>
          <w:sz w:val="24"/>
          <w:szCs w:val="24"/>
        </w:rPr>
        <w:t>operation limitations when compared to</w:t>
      </w:r>
      <w:r w:rsidR="008F444B">
        <w:rPr>
          <w:rFonts w:ascii="Times New Roman" w:hAnsi="Times New Roman" w:cs="Times New Roman"/>
          <w:sz w:val="24"/>
          <w:szCs w:val="24"/>
        </w:rPr>
        <w:t xml:space="preserve"> the real</w:t>
      </w:r>
      <w:r w:rsidR="00561408">
        <w:rPr>
          <w:rFonts w:ascii="Times New Roman" w:hAnsi="Times New Roman" w:cs="Times New Roman"/>
          <w:sz w:val="24"/>
          <w:szCs w:val="24"/>
        </w:rPr>
        <w:t xml:space="preserve"> banking institutions.</w:t>
      </w:r>
      <w:r w:rsidR="00B4236E">
        <w:rPr>
          <w:rFonts w:ascii="Times New Roman" w:hAnsi="Times New Roman" w:cs="Times New Roman"/>
          <w:sz w:val="24"/>
          <w:szCs w:val="24"/>
        </w:rPr>
        <w:t xml:space="preserve"> </w:t>
      </w:r>
    </w:p>
    <w:p w:rsidR="00001070" w:rsidRPr="000422FD" w:rsidRDefault="00001070" w:rsidP="008B2EB5">
      <w:pPr>
        <w:spacing w:line="480" w:lineRule="auto"/>
        <w:ind w:firstLine="720"/>
        <w:jc w:val="both"/>
        <w:rPr>
          <w:rFonts w:ascii="Times New Roman" w:hAnsi="Times New Roman" w:cs="Times New Roman"/>
          <w:sz w:val="24"/>
          <w:szCs w:val="24"/>
        </w:rPr>
      </w:pPr>
      <w:r w:rsidRPr="000422FD">
        <w:rPr>
          <w:rFonts w:ascii="Times New Roman" w:hAnsi="Times New Roman" w:cs="Times New Roman"/>
          <w:sz w:val="24"/>
          <w:szCs w:val="24"/>
        </w:rPr>
        <w:t xml:space="preserve">The effects of increasing the rate of savings in the two regions will increase the number of funds available for investing in Europe, but for the US, the savings have no contribution on the amount of money available for their respective offering. The mortgage money </w:t>
      </w:r>
      <w:proofErr w:type="gramStart"/>
      <w:r w:rsidRPr="000422FD">
        <w:rPr>
          <w:rFonts w:ascii="Times New Roman" w:hAnsi="Times New Roman" w:cs="Times New Roman"/>
          <w:sz w:val="24"/>
          <w:szCs w:val="24"/>
        </w:rPr>
        <w:t>is obtained from other creditors and sold to investors</w:t>
      </w:r>
      <w:proofErr w:type="gramEnd"/>
      <w:r w:rsidRPr="000422FD">
        <w:rPr>
          <w:rFonts w:ascii="Times New Roman" w:hAnsi="Times New Roman" w:cs="Times New Roman"/>
          <w:sz w:val="24"/>
          <w:szCs w:val="24"/>
        </w:rPr>
        <w:t xml:space="preserve">. In the case of other lending institutions in Europe, since the purpose of the institution is not huge money demanding like in the US, savings plays a key role in promoting business expansion as members can borrow. However, the amount issuable for credit should be the percentage all by the Central Bank of Germany.  </w:t>
      </w:r>
    </w:p>
    <w:p w:rsidR="00847484" w:rsidRPr="000422FD" w:rsidRDefault="00847484" w:rsidP="008B2EB5">
      <w:pPr>
        <w:spacing w:line="480" w:lineRule="auto"/>
        <w:jc w:val="both"/>
        <w:rPr>
          <w:rFonts w:ascii="Times New Roman" w:hAnsi="Times New Roman" w:cs="Times New Roman"/>
          <w:sz w:val="24"/>
          <w:szCs w:val="24"/>
        </w:rPr>
      </w:pPr>
      <w:r w:rsidRPr="000422FD">
        <w:rPr>
          <w:rFonts w:ascii="Times New Roman" w:hAnsi="Times New Roman" w:cs="Times New Roman"/>
          <w:sz w:val="24"/>
          <w:szCs w:val="24"/>
        </w:rPr>
        <w:t>Reference</w:t>
      </w:r>
    </w:p>
    <w:p w:rsidR="00847484" w:rsidRPr="000422FD" w:rsidRDefault="003B2B5B" w:rsidP="008B2EB5">
      <w:pPr>
        <w:spacing w:line="480" w:lineRule="auto"/>
        <w:ind w:left="720" w:hanging="720"/>
        <w:jc w:val="both"/>
        <w:rPr>
          <w:rFonts w:ascii="Times New Roman" w:hAnsi="Times New Roman" w:cs="Times New Roman"/>
          <w:sz w:val="24"/>
          <w:szCs w:val="24"/>
        </w:rPr>
      </w:pPr>
      <w:r w:rsidRPr="000422FD">
        <w:rPr>
          <w:rFonts w:ascii="Times New Roman" w:hAnsi="Times New Roman" w:cs="Times New Roman"/>
          <w:color w:val="222222"/>
          <w:sz w:val="24"/>
          <w:szCs w:val="24"/>
          <w:shd w:val="clear" w:color="auto" w:fill="FFFFFF"/>
        </w:rPr>
        <w:t xml:space="preserve">Elliott, D., </w:t>
      </w:r>
      <w:proofErr w:type="spellStart"/>
      <w:r w:rsidRPr="000422FD">
        <w:rPr>
          <w:rFonts w:ascii="Times New Roman" w:hAnsi="Times New Roman" w:cs="Times New Roman"/>
          <w:color w:val="222222"/>
          <w:sz w:val="24"/>
          <w:szCs w:val="24"/>
          <w:shd w:val="clear" w:color="auto" w:fill="FFFFFF"/>
        </w:rPr>
        <w:t>Meisenzahl</w:t>
      </w:r>
      <w:proofErr w:type="spellEnd"/>
      <w:r w:rsidRPr="000422FD">
        <w:rPr>
          <w:rFonts w:ascii="Times New Roman" w:hAnsi="Times New Roman" w:cs="Times New Roman"/>
          <w:color w:val="222222"/>
          <w:sz w:val="24"/>
          <w:szCs w:val="24"/>
          <w:shd w:val="clear" w:color="auto" w:fill="FFFFFF"/>
        </w:rPr>
        <w:t xml:space="preserve">, R., </w:t>
      </w:r>
      <w:proofErr w:type="spellStart"/>
      <w:r w:rsidRPr="000422FD">
        <w:rPr>
          <w:rFonts w:ascii="Times New Roman" w:hAnsi="Times New Roman" w:cs="Times New Roman"/>
          <w:color w:val="222222"/>
          <w:sz w:val="24"/>
          <w:szCs w:val="24"/>
          <w:shd w:val="clear" w:color="auto" w:fill="FFFFFF"/>
        </w:rPr>
        <w:t>Peydró</w:t>
      </w:r>
      <w:proofErr w:type="spellEnd"/>
      <w:r w:rsidRPr="000422FD">
        <w:rPr>
          <w:rFonts w:ascii="Times New Roman" w:hAnsi="Times New Roman" w:cs="Times New Roman"/>
          <w:color w:val="222222"/>
          <w:sz w:val="24"/>
          <w:szCs w:val="24"/>
          <w:shd w:val="clear" w:color="auto" w:fill="FFFFFF"/>
        </w:rPr>
        <w:t xml:space="preserve">, J. L., &amp; Turner, B. C. (2019, October). Nonbanks, banks, and monetary policy: </w:t>
      </w:r>
      <w:proofErr w:type="gramStart"/>
      <w:r w:rsidRPr="000422FD">
        <w:rPr>
          <w:rFonts w:ascii="Times New Roman" w:hAnsi="Times New Roman" w:cs="Times New Roman"/>
          <w:color w:val="222222"/>
          <w:sz w:val="24"/>
          <w:szCs w:val="24"/>
          <w:shd w:val="clear" w:color="auto" w:fill="FFFFFF"/>
        </w:rPr>
        <w:t>Us</w:t>
      </w:r>
      <w:proofErr w:type="gramEnd"/>
      <w:r w:rsidRPr="000422FD">
        <w:rPr>
          <w:rFonts w:ascii="Times New Roman" w:hAnsi="Times New Roman" w:cs="Times New Roman"/>
          <w:color w:val="222222"/>
          <w:sz w:val="24"/>
          <w:szCs w:val="24"/>
          <w:shd w:val="clear" w:color="auto" w:fill="FFFFFF"/>
        </w:rPr>
        <w:t xml:space="preserve"> loan-level evidence since the 1990s. In </w:t>
      </w:r>
      <w:r w:rsidRPr="000422FD">
        <w:rPr>
          <w:rFonts w:ascii="Times New Roman" w:hAnsi="Times New Roman" w:cs="Times New Roman"/>
          <w:i/>
          <w:iCs/>
          <w:color w:val="222222"/>
          <w:sz w:val="24"/>
          <w:szCs w:val="24"/>
          <w:shd w:val="clear" w:color="auto" w:fill="FFFFFF"/>
        </w:rPr>
        <w:t>Proceedings of Paris December 2019 Finance Meeting EUROFIDAI-ESSEC</w:t>
      </w:r>
      <w:r w:rsidRPr="000422FD">
        <w:rPr>
          <w:rFonts w:ascii="Times New Roman" w:hAnsi="Times New Roman" w:cs="Times New Roman"/>
          <w:color w:val="222222"/>
          <w:sz w:val="24"/>
          <w:szCs w:val="24"/>
          <w:shd w:val="clear" w:color="auto" w:fill="FFFFFF"/>
        </w:rPr>
        <w:t>.</w:t>
      </w:r>
    </w:p>
    <w:sectPr w:rsidR="00847484" w:rsidRPr="000422F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92D" w:rsidRDefault="006E092D" w:rsidP="003B3C5C">
      <w:pPr>
        <w:spacing w:after="0" w:line="240" w:lineRule="auto"/>
      </w:pPr>
      <w:r>
        <w:separator/>
      </w:r>
    </w:p>
  </w:endnote>
  <w:endnote w:type="continuationSeparator" w:id="0">
    <w:p w:rsidR="006E092D" w:rsidRDefault="006E092D" w:rsidP="003B3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92D" w:rsidRDefault="006E092D" w:rsidP="003B3C5C">
      <w:pPr>
        <w:spacing w:after="0" w:line="240" w:lineRule="auto"/>
      </w:pPr>
      <w:r>
        <w:separator/>
      </w:r>
    </w:p>
  </w:footnote>
  <w:footnote w:type="continuationSeparator" w:id="0">
    <w:p w:rsidR="006E092D" w:rsidRDefault="006E092D" w:rsidP="003B3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661590488"/>
      <w:docPartObj>
        <w:docPartGallery w:val="Page Numbers (Top of Page)"/>
        <w:docPartUnique/>
      </w:docPartObj>
    </w:sdtPr>
    <w:sdtEndPr>
      <w:rPr>
        <w:noProof/>
      </w:rPr>
    </w:sdtEndPr>
    <w:sdtContent>
      <w:p w:rsidR="003B3C5C" w:rsidRPr="003B3C5C" w:rsidRDefault="003B3C5C">
        <w:pPr>
          <w:pStyle w:val="Header"/>
          <w:jc w:val="right"/>
          <w:rPr>
            <w:rFonts w:ascii="Times New Roman" w:hAnsi="Times New Roman" w:cs="Times New Roman"/>
            <w:sz w:val="24"/>
          </w:rPr>
        </w:pPr>
        <w:r w:rsidRPr="003B3C5C">
          <w:rPr>
            <w:rFonts w:ascii="Times New Roman" w:hAnsi="Times New Roman" w:cs="Times New Roman"/>
            <w:sz w:val="24"/>
          </w:rPr>
          <w:fldChar w:fldCharType="begin"/>
        </w:r>
        <w:r w:rsidRPr="003B3C5C">
          <w:rPr>
            <w:rFonts w:ascii="Times New Roman" w:hAnsi="Times New Roman" w:cs="Times New Roman"/>
            <w:sz w:val="24"/>
          </w:rPr>
          <w:instrText xml:space="preserve"> PAGE   \* MERGEFORMAT </w:instrText>
        </w:r>
        <w:r w:rsidRPr="003B3C5C">
          <w:rPr>
            <w:rFonts w:ascii="Times New Roman" w:hAnsi="Times New Roman" w:cs="Times New Roman"/>
            <w:sz w:val="24"/>
          </w:rPr>
          <w:fldChar w:fldCharType="separate"/>
        </w:r>
        <w:r w:rsidR="008B2EB5">
          <w:rPr>
            <w:rFonts w:ascii="Times New Roman" w:hAnsi="Times New Roman" w:cs="Times New Roman"/>
            <w:noProof/>
            <w:sz w:val="24"/>
          </w:rPr>
          <w:t>2</w:t>
        </w:r>
        <w:r w:rsidRPr="003B3C5C">
          <w:rPr>
            <w:rFonts w:ascii="Times New Roman" w:hAnsi="Times New Roman" w:cs="Times New Roman"/>
            <w:noProof/>
            <w:sz w:val="24"/>
          </w:rPr>
          <w:fldChar w:fldCharType="end"/>
        </w:r>
      </w:p>
    </w:sdtContent>
  </w:sdt>
  <w:p w:rsidR="003B3C5C" w:rsidRPr="003B3C5C" w:rsidRDefault="003B3C5C">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A69"/>
    <w:rsid w:val="00001070"/>
    <w:rsid w:val="00024AA1"/>
    <w:rsid w:val="00024BD1"/>
    <w:rsid w:val="000373CF"/>
    <w:rsid w:val="000422FD"/>
    <w:rsid w:val="000E44CB"/>
    <w:rsid w:val="00136ACF"/>
    <w:rsid w:val="00147FB8"/>
    <w:rsid w:val="001F6429"/>
    <w:rsid w:val="00257371"/>
    <w:rsid w:val="00286466"/>
    <w:rsid w:val="002E5D93"/>
    <w:rsid w:val="003660F3"/>
    <w:rsid w:val="00395A62"/>
    <w:rsid w:val="003B2B5B"/>
    <w:rsid w:val="003B3C5C"/>
    <w:rsid w:val="00495B44"/>
    <w:rsid w:val="00527FBA"/>
    <w:rsid w:val="00561408"/>
    <w:rsid w:val="005D1B21"/>
    <w:rsid w:val="005D56BF"/>
    <w:rsid w:val="005F1E23"/>
    <w:rsid w:val="00606BCC"/>
    <w:rsid w:val="00653001"/>
    <w:rsid w:val="00667E3F"/>
    <w:rsid w:val="006E092D"/>
    <w:rsid w:val="007B44DC"/>
    <w:rsid w:val="0081268A"/>
    <w:rsid w:val="00847484"/>
    <w:rsid w:val="008478EA"/>
    <w:rsid w:val="008B2EB5"/>
    <w:rsid w:val="008F444B"/>
    <w:rsid w:val="00906128"/>
    <w:rsid w:val="00952A7F"/>
    <w:rsid w:val="009F763A"/>
    <w:rsid w:val="00A031D3"/>
    <w:rsid w:val="00A5132B"/>
    <w:rsid w:val="00B239F1"/>
    <w:rsid w:val="00B4236E"/>
    <w:rsid w:val="00C3260A"/>
    <w:rsid w:val="00D92537"/>
    <w:rsid w:val="00DE7DED"/>
    <w:rsid w:val="00E226E2"/>
    <w:rsid w:val="00EB4A69"/>
    <w:rsid w:val="00EB7021"/>
    <w:rsid w:val="00ED5327"/>
    <w:rsid w:val="00F506B6"/>
    <w:rsid w:val="00F65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805F"/>
  <w15:chartTrackingRefBased/>
  <w15:docId w15:val="{D52D2905-8A56-4B9C-9EC3-F7938FC4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C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C5C"/>
  </w:style>
  <w:style w:type="paragraph" w:styleId="Footer">
    <w:name w:val="footer"/>
    <w:basedOn w:val="Normal"/>
    <w:link w:val="FooterChar"/>
    <w:uiPriority w:val="99"/>
    <w:unhideWhenUsed/>
    <w:rsid w:val="003B3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Jacob Smoot</cp:lastModifiedBy>
  <cp:revision>5</cp:revision>
  <dcterms:created xsi:type="dcterms:W3CDTF">2021-10-27T21:56:00Z</dcterms:created>
  <dcterms:modified xsi:type="dcterms:W3CDTF">2021-10-28T05:12:00Z</dcterms:modified>
</cp:coreProperties>
</file>